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附件三：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2021年外研社“教学之星”大赛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教学设计方案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一、基本信息</w:t>
      </w:r>
    </w:p>
    <w:tbl>
      <w:tblPr>
        <w:tblStyle w:val="8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课程类别</w:t>
            </w:r>
          </w:p>
        </w:tc>
        <w:tc>
          <w:tcPr>
            <w:tcW w:w="7229" w:type="dxa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□大学英语通用英语课程  □大学英语专门用途英语课程  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□大学英语跨文化交际课程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英语专业课程  □翻译专业课程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商务英语专业课程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教学对象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教学时长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教材名称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参赛单元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第___册 第___单元 （*单本教材仅填写单元信息）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二、团队信息</w:t>
      </w:r>
    </w:p>
    <w:tbl>
      <w:tblPr>
        <w:tblStyle w:val="8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850"/>
        <w:gridCol w:w="992"/>
        <w:gridCol w:w="1276"/>
        <w:gridCol w:w="1276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参赛团队成员（第1位为团队负责人）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214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团队负责人教学情况（不超过500字）：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（近5年来承担院校教学任务、开展教学研究、获得教学奖励等方面情况）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三、单元教学设计方案</w:t>
      </w:r>
    </w:p>
    <w:tbl>
      <w:tblPr>
        <w:tblStyle w:val="8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346" w:type="dxa"/>
          </w:tcPr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1、课程描述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（介绍院校特色与教学对象特点，说明本课程时长及总体目标）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2、单元教学目标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说明参赛单元的教学目标，包括语言目标与育人目标）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、单元教学过程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1&gt;说明本单元的主要内容、课时分配、设计理念与思路；2&gt;说明本单元教学组织流程，包括课内、课外具体步骤与活动；3&gt;说明本单元教学过程如何实现语言与育人的融合）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、单元教学评价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（说明本单元的评价理念与评价方式）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5、教材使用方案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（说明本单元选取、整合、运用了哪些教材内容，如何体现教材理念和挖掘教材内涵，从而实现语言与育人的融合）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四、参赛课时教学设计方案</w:t>
      </w:r>
    </w:p>
    <w:tbl>
      <w:tblPr>
        <w:tblStyle w:val="8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46" w:type="dxa"/>
          </w:tcPr>
          <w:p>
            <w:pPr>
              <w:spacing w:before="156" w:beforeLines="50" w:beforeAutospacing="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1、教学目标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说明所选取的1个完整课时的具体教学目标，以及该目标与单元教学目标间的关系）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2、教学过程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1&gt;说明本课时设计理念与思路，介绍所选取的教材内容&lt;如环节、段落、练习等&gt;及其选取依据，注明页码和自然段序号等；2&gt;说明本课时教学组织流程，包括具体步骤与活动；3&gt;说明本课时教学过程如何实现语言与育人的融合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3、教学评价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（说明本课时评价理念与评价方式）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注：本表请保存为PDF格式，与授课录像放入同一个文件夹，文件夹（无需压缩）以</w:t>
      </w:r>
      <w:r>
        <w:rPr>
          <w:rFonts w:hint="eastAsia" w:ascii="宋体" w:hAnsi="宋体" w:eastAsia="宋体" w:cs="宋体"/>
          <w:color w:val="FF0000"/>
          <w:szCs w:val="21"/>
        </w:rPr>
        <w:t>“大学英语组/英语类专业组+学校名称+团队负责人姓名”的形式命名</w:t>
      </w:r>
      <w:r>
        <w:rPr>
          <w:rFonts w:hint="eastAsia" w:ascii="宋体" w:hAnsi="宋体" w:eastAsia="宋体" w:cs="宋体"/>
          <w:szCs w:val="21"/>
        </w:rPr>
        <w:t>，上传至百度网盘。并务必</w:t>
      </w:r>
      <w:r>
        <w:rPr>
          <w:rFonts w:hint="eastAsia" w:ascii="宋体" w:hAnsi="宋体" w:eastAsia="宋体" w:cs="宋体"/>
          <w:color w:val="FF0000"/>
          <w:szCs w:val="21"/>
        </w:rPr>
        <w:t>将分享链接有效期限设置为“永久有效”</w:t>
      </w:r>
      <w:r>
        <w:rPr>
          <w:rFonts w:hint="eastAsia" w:ascii="宋体" w:hAnsi="宋体" w:eastAsia="宋体" w:cs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8"/>
    <w:rsid w:val="000074A8"/>
    <w:rsid w:val="000665F7"/>
    <w:rsid w:val="0006786F"/>
    <w:rsid w:val="000D1307"/>
    <w:rsid w:val="000E7DE8"/>
    <w:rsid w:val="000F1601"/>
    <w:rsid w:val="00160577"/>
    <w:rsid w:val="00194BE0"/>
    <w:rsid w:val="00206AE4"/>
    <w:rsid w:val="002C0F90"/>
    <w:rsid w:val="002E2BC3"/>
    <w:rsid w:val="00386083"/>
    <w:rsid w:val="003A5E5E"/>
    <w:rsid w:val="004601BB"/>
    <w:rsid w:val="00650CB3"/>
    <w:rsid w:val="00757CDF"/>
    <w:rsid w:val="007756EE"/>
    <w:rsid w:val="008569C1"/>
    <w:rsid w:val="00876F78"/>
    <w:rsid w:val="00985F46"/>
    <w:rsid w:val="009C4DC3"/>
    <w:rsid w:val="00A04C2E"/>
    <w:rsid w:val="00A34A39"/>
    <w:rsid w:val="00AD3D4E"/>
    <w:rsid w:val="00B02970"/>
    <w:rsid w:val="00B10120"/>
    <w:rsid w:val="00B236EE"/>
    <w:rsid w:val="00B35383"/>
    <w:rsid w:val="00B63AC9"/>
    <w:rsid w:val="00BC18F8"/>
    <w:rsid w:val="00C055C0"/>
    <w:rsid w:val="00C3175E"/>
    <w:rsid w:val="00CB5895"/>
    <w:rsid w:val="00D652BB"/>
    <w:rsid w:val="00DC6F1F"/>
    <w:rsid w:val="00E05041"/>
    <w:rsid w:val="00F25394"/>
    <w:rsid w:val="00FC7123"/>
    <w:rsid w:val="00FE3186"/>
    <w:rsid w:val="01920FCB"/>
    <w:rsid w:val="01B3164D"/>
    <w:rsid w:val="01D76391"/>
    <w:rsid w:val="025005CD"/>
    <w:rsid w:val="07583E68"/>
    <w:rsid w:val="09C72036"/>
    <w:rsid w:val="09E57399"/>
    <w:rsid w:val="0AD94052"/>
    <w:rsid w:val="0EDB5A19"/>
    <w:rsid w:val="0EFC0435"/>
    <w:rsid w:val="12470C8A"/>
    <w:rsid w:val="130A72A6"/>
    <w:rsid w:val="17776764"/>
    <w:rsid w:val="185470E9"/>
    <w:rsid w:val="1990645D"/>
    <w:rsid w:val="289822CD"/>
    <w:rsid w:val="2AB92EA1"/>
    <w:rsid w:val="326A2700"/>
    <w:rsid w:val="35C073DF"/>
    <w:rsid w:val="371856CF"/>
    <w:rsid w:val="37C96A60"/>
    <w:rsid w:val="3C991F9E"/>
    <w:rsid w:val="3D4D2820"/>
    <w:rsid w:val="42A85F91"/>
    <w:rsid w:val="4DD92593"/>
    <w:rsid w:val="51E45390"/>
    <w:rsid w:val="5AF01377"/>
    <w:rsid w:val="5EB63D66"/>
    <w:rsid w:val="63BC0F06"/>
    <w:rsid w:val="6A2239AC"/>
    <w:rsid w:val="6C4A104C"/>
    <w:rsid w:val="6D146698"/>
    <w:rsid w:val="6D4D45F8"/>
    <w:rsid w:val="73205ED9"/>
    <w:rsid w:val="75790658"/>
    <w:rsid w:val="759D3420"/>
    <w:rsid w:val="79047239"/>
    <w:rsid w:val="7C6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</Words>
  <Characters>781</Characters>
  <Lines>6</Lines>
  <Paragraphs>1</Paragraphs>
  <TotalTime>8</TotalTime>
  <ScaleCrop>false</ScaleCrop>
  <LinksUpToDate>false</LinksUpToDate>
  <CharactersWithSpaces>916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2021-02-25T11:07:00Z</dcterms:created>
  <dc:creator>卢妍</dc:creator>
  <cp:lastModifiedBy>malizhu</cp:lastModifiedBy>
  <dcterms:modified xsi:type="dcterms:W3CDTF">2021-03-26T07:28:03Z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40B82D6089F54588A998D7E42F4265C0</vt:lpwstr>
  </property>
</Properties>
</file>